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left="324"/>
        <w:rPr>
          <w:rFonts w:ascii="Times New Roman"/>
          <w:sz w:val="20"/>
        </w:rPr>
      </w:pPr>
    </w:p>
    <w:p>
      <w:pPr>
        <w:pStyle w:val="3"/>
        <w:ind w:left="324"/>
        <w:rPr>
          <w:rFonts w:ascii="Times New Roman"/>
          <w:sz w:val="20"/>
        </w:rPr>
      </w:pPr>
    </w:p>
    <w:p>
      <w:pPr>
        <w:pStyle w:val="3"/>
        <w:ind w:left="324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group id="_x0000_s1026" o:spid="_x0000_s1026" o:spt="203" style="height:43.25pt;width:395.3pt;" coordsize="7906,865">
            <o:lock v:ext="edit"/>
            <v:shape id="_x0000_s1027" o:spid="_x0000_s1027" o:spt="75" type="#_x0000_t75" style="position:absolute;left:0;top:1;height:858;width:1814;" filled="f" stroked="f" coordsize="21600,21600">
              <v:path/>
              <v:fill on="f" focussize="0,0"/>
              <v:stroke on="f"/>
              <v:imagedata r:id="rId5" o:title=""/>
              <o:lock v:ext="edit" aspectratio="t"/>
            </v:shape>
            <v:shape id="_x0000_s1028" o:spid="_x0000_s1028" o:spt="75" type="#_x0000_t75" style="position:absolute;left:1859;top:0;height:865;width:3704;" filled="f" stroked="f" coordsize="21600,21600">
              <v:path/>
              <v:fill on="f" focussize="0,0"/>
              <v:stroke on="f"/>
              <v:imagedata r:id="rId6" o:title=""/>
              <o:lock v:ext="edit" aspectratio="t"/>
            </v:shape>
            <v:shape id="_x0000_s1029" o:spid="_x0000_s1029" o:spt="75" type="#_x0000_t75" style="position:absolute;left:5604;top:11;height:840;width:414;" filled="f" stroked="f" coordsize="21600,21600">
              <v:path/>
              <v:fill on="f" focussize="0,0"/>
              <v:stroke on="f"/>
              <v:imagedata r:id="rId7" o:title=""/>
              <o:lock v:ext="edit" aspectratio="t"/>
            </v:shape>
            <v:shape id="_x0000_s1030" o:spid="_x0000_s1030" o:spt="75" type="#_x0000_t75" style="position:absolute;left:6062;top:0;height:860;width:900;" filled="f" stroked="f" coordsize="21600,21600">
              <v:path/>
              <v:fill on="f" focussize="0,0"/>
              <v:stroke on="f"/>
              <v:imagedata r:id="rId8" o:title=""/>
              <o:lock v:ext="edit" aspectratio="t"/>
            </v:shape>
            <v:shape id="_x0000_s1031" o:spid="_x0000_s1031" o:spt="75" type="#_x0000_t75" style="position:absolute;left:7006;top:13;height:820;width:900;" filled="f" stroked="f" coordsize="21600,21600">
              <v:path/>
              <v:fill on="f" focussize="0,0"/>
              <v:stroke on="f"/>
              <v:imagedata r:id="rId9" o:title=""/>
              <o:lock v:ext="edit" aspectratio="t"/>
            </v:shape>
            <w10:wrap type="none"/>
            <w10:anchorlock/>
          </v:group>
        </w:pict>
      </w:r>
    </w:p>
    <w:p>
      <w:pPr>
        <w:pStyle w:val="3"/>
        <w:spacing w:before="5"/>
        <w:ind w:left="0"/>
        <w:rPr>
          <w:rFonts w:ascii="Times New Roman"/>
          <w:sz w:val="24"/>
        </w:rPr>
      </w:pPr>
      <w:r>
        <w:pict>
          <v:line id="_x0000_s1032" o:spid="_x0000_s1032" o:spt="20" style="position:absolute;left:0pt;margin-left:90pt;margin-top:16.75pt;height:0pt;width:414pt;mso-position-horizontal-relative:page;mso-wrap-distance-bottom:0pt;mso-wrap-distance-top:0pt;z-index:-251657216;mso-width-relative:page;mso-height-relative:page;" stroked="t" coordsize="21600,21600">
            <v:path arrowok="t"/>
            <v:fill focussize="0,0"/>
            <v:stroke weight="1.5pt" color="#FF0000"/>
            <v:imagedata o:title=""/>
            <o:lock v:ext="edit"/>
            <w10:wrap type="topAndBottom"/>
          </v:line>
        </w:pict>
      </w:r>
    </w:p>
    <w:p>
      <w:pPr>
        <w:pStyle w:val="3"/>
        <w:ind w:left="0"/>
        <w:rPr>
          <w:rFonts w:ascii="Times New Roman"/>
          <w:sz w:val="20"/>
        </w:rPr>
      </w:pPr>
    </w:p>
    <w:p>
      <w:pPr>
        <w:pStyle w:val="3"/>
        <w:ind w:left="0"/>
        <w:rPr>
          <w:rFonts w:ascii="Times New Roman"/>
          <w:sz w:val="20"/>
        </w:rPr>
      </w:pPr>
      <w:bookmarkStart w:id="0" w:name="_GoBack"/>
      <w:bookmarkEnd w:id="0"/>
    </w:p>
    <w:p>
      <w:pPr>
        <w:pStyle w:val="3"/>
        <w:spacing w:before="10"/>
        <w:ind w:left="0"/>
        <w:rPr>
          <w:rFonts w:ascii="Times New Roman"/>
          <w:sz w:val="27"/>
        </w:rPr>
      </w:pPr>
    </w:p>
    <w:p>
      <w:pPr>
        <w:pStyle w:val="3"/>
        <w:spacing w:before="10"/>
        <w:ind w:left="0"/>
        <w:rPr>
          <w:rFonts w:ascii="Times New Roman"/>
          <w:sz w:val="27"/>
        </w:rPr>
      </w:pPr>
    </w:p>
    <w:p>
      <w:pPr>
        <w:spacing w:before="37"/>
        <w:ind w:left="422" w:right="0" w:firstLine="0"/>
        <w:jc w:val="left"/>
        <w:rPr>
          <w:rFonts w:hint="eastAsia" w:ascii="黑体" w:eastAsia="黑体"/>
          <w:sz w:val="44"/>
        </w:rPr>
      </w:pPr>
      <w:r>
        <w:rPr>
          <w:rFonts w:hint="eastAsia" w:ascii="黑体" w:eastAsia="黑体"/>
          <w:sz w:val="44"/>
        </w:rPr>
        <w:t>关于 201</w:t>
      </w:r>
      <w:r>
        <w:rPr>
          <w:rFonts w:hint="eastAsia" w:ascii="黑体" w:eastAsia="黑体"/>
          <w:sz w:val="44"/>
          <w:lang w:val="en-US" w:eastAsia="zh-CN"/>
        </w:rPr>
        <w:t>9</w:t>
      </w:r>
      <w:r>
        <w:rPr>
          <w:rFonts w:hint="eastAsia" w:ascii="黑体" w:eastAsia="黑体"/>
          <w:sz w:val="44"/>
        </w:rPr>
        <w:t xml:space="preserve"> 年</w:t>
      </w:r>
      <w:r>
        <w:rPr>
          <w:rFonts w:hint="eastAsia" w:ascii="黑体" w:eastAsia="黑体"/>
          <w:sz w:val="44"/>
          <w:lang w:eastAsia="zh-CN"/>
        </w:rPr>
        <w:t>下</w:t>
      </w:r>
      <w:r>
        <w:rPr>
          <w:rFonts w:hint="eastAsia" w:ascii="黑体" w:eastAsia="黑体"/>
          <w:sz w:val="44"/>
        </w:rPr>
        <w:t>半年课题结题工作的说明</w:t>
      </w:r>
    </w:p>
    <w:p>
      <w:pPr>
        <w:spacing w:before="37"/>
        <w:ind w:right="0"/>
        <w:jc w:val="left"/>
        <w:rPr>
          <w:rFonts w:hint="eastAsia" w:ascii="黑体" w:eastAsia="黑体"/>
          <w:sz w:val="44"/>
        </w:rPr>
      </w:pPr>
    </w:p>
    <w:p>
      <w:pPr>
        <w:pStyle w:val="3"/>
        <w:ind w:left="760"/>
        <w:rPr>
          <w:rFonts w:hint="eastAsia" w:ascii="黑体" w:eastAsia="黑体"/>
        </w:rPr>
      </w:pPr>
      <w:r>
        <w:rPr>
          <w:rFonts w:hint="eastAsia" w:ascii="黑体" w:eastAsia="黑体"/>
        </w:rPr>
        <w:t>一、受理范围</w:t>
      </w:r>
    </w:p>
    <w:p>
      <w:pPr>
        <w:pStyle w:val="3"/>
        <w:spacing w:before="109" w:line="304" w:lineRule="auto"/>
        <w:ind w:right="257" w:firstLine="504" w:firstLineChars="200"/>
        <w:jc w:val="both"/>
      </w:pPr>
      <w:r>
        <w:rPr>
          <w:spacing w:val="-34"/>
        </w:rPr>
        <w:t>凡达到《黑</w:t>
      </w:r>
      <w:r>
        <w:rPr>
          <w:spacing w:val="-24"/>
        </w:rPr>
        <w:t>龙江省教育科学规划课题管理办法》中规定的黑龙江省教育</w:t>
      </w:r>
      <w:r>
        <w:rPr>
          <w:spacing w:val="-23"/>
        </w:rPr>
        <w:t>科学规划课题结题成果要求的省教育科学规划课题，经课题承担单位初审并同意，均可进行成果鉴定。</w:t>
      </w:r>
    </w:p>
    <w:p>
      <w:pPr>
        <w:pStyle w:val="3"/>
        <w:spacing w:line="304" w:lineRule="auto"/>
        <w:ind w:right="245" w:firstLine="640"/>
        <w:jc w:val="both"/>
      </w:pPr>
      <w:r>
        <w:rPr>
          <w:spacing w:val="-1"/>
        </w:rPr>
        <w:t>为了推进教育科研与行政工作的有效衔接，与教育教学</w:t>
      </w:r>
      <w:r>
        <w:rPr>
          <w:spacing w:val="11"/>
          <w:w w:val="95"/>
        </w:rPr>
        <w:t>工作深度融合，所有准备结题的黑龙江省教育科学规划课</w:t>
      </w:r>
      <w:r>
        <w:rPr>
          <w:spacing w:val="-1"/>
        </w:rPr>
        <w:t>题，课题组要提供真实可靠的证明材料。其课题研究成果或</w:t>
      </w:r>
      <w:r>
        <w:rPr>
          <w:spacing w:val="-3"/>
        </w:rPr>
        <w:t>已为相关学校、教育行政部门、政府等的决策提供了咨询服务，或已直接服务于改进教育教学实践，提高了教学质量，</w:t>
      </w:r>
      <w:r>
        <w:rPr>
          <w:spacing w:val="-4"/>
        </w:rPr>
        <w:t>推动了学校特色发展，或已在一定的领域、范围内转化、推广、应用。</w:t>
      </w:r>
    </w:p>
    <w:p>
      <w:pPr>
        <w:pStyle w:val="2"/>
        <w:spacing w:line="406" w:lineRule="exact"/>
      </w:pPr>
      <w:r>
        <w:t>无应用证明的课题材料不予受理。</w:t>
      </w:r>
    </w:p>
    <w:p>
      <w:pPr>
        <w:pStyle w:val="3"/>
        <w:spacing w:before="262"/>
        <w:ind w:left="760"/>
        <w:rPr>
          <w:rFonts w:hint="eastAsia" w:ascii="黑体" w:eastAsia="黑体"/>
        </w:rPr>
      </w:pPr>
      <w:r>
        <w:rPr>
          <w:rFonts w:hint="eastAsia" w:ascii="黑体" w:eastAsia="黑体"/>
        </w:rPr>
        <w:t>二、上报材料要求</w:t>
      </w:r>
    </w:p>
    <w:p>
      <w:pPr>
        <w:pStyle w:val="2"/>
        <w:spacing w:before="109"/>
      </w:pPr>
      <w:r>
        <w:t>（一）重大、重点课题</w:t>
      </w:r>
    </w:p>
    <w:p>
      <w:pPr>
        <w:pStyle w:val="7"/>
        <w:numPr>
          <w:ilvl w:val="0"/>
          <w:numId w:val="1"/>
        </w:numPr>
        <w:tabs>
          <w:tab w:val="left" w:pos="1083"/>
        </w:tabs>
        <w:spacing w:before="110" w:after="0" w:line="304" w:lineRule="auto"/>
        <w:ind w:left="120" w:right="260" w:firstLine="640"/>
        <w:jc w:val="left"/>
        <w:rPr>
          <w:sz w:val="32"/>
        </w:rPr>
      </w:pPr>
      <w:r>
        <w:rPr>
          <w:spacing w:val="-2"/>
          <w:w w:val="95"/>
          <w:sz w:val="32"/>
        </w:rPr>
        <w:t xml:space="preserve">课题结题汇编材料一式五份，具体格式及装订要求见 </w:t>
      </w:r>
      <w:r>
        <w:rPr>
          <w:spacing w:val="-29"/>
          <w:sz w:val="32"/>
        </w:rPr>
        <w:t xml:space="preserve">附件 </w:t>
      </w:r>
      <w:r>
        <w:rPr>
          <w:sz w:val="32"/>
        </w:rPr>
        <w:t>2。</w:t>
      </w:r>
    </w:p>
    <w:p>
      <w:pPr>
        <w:spacing w:after="0" w:line="304" w:lineRule="auto"/>
        <w:jc w:val="left"/>
        <w:rPr>
          <w:sz w:val="32"/>
        </w:rPr>
        <w:sectPr>
          <w:footerReference r:id="rId3" w:type="default"/>
          <w:type w:val="continuous"/>
          <w:pgSz w:w="11910" w:h="16840"/>
          <w:pgMar w:top="1460" w:right="1540" w:bottom="1160" w:left="1680" w:header="720" w:footer="976" w:gutter="0"/>
          <w:pgNumType w:start="1"/>
        </w:sectPr>
      </w:pPr>
    </w:p>
    <w:p>
      <w:pPr>
        <w:pStyle w:val="7"/>
        <w:numPr>
          <w:ilvl w:val="0"/>
          <w:numId w:val="1"/>
        </w:numPr>
        <w:tabs>
          <w:tab w:val="left" w:pos="1083"/>
        </w:tabs>
        <w:spacing w:before="38" w:after="0" w:line="304" w:lineRule="auto"/>
        <w:ind w:left="120" w:right="260" w:firstLine="640"/>
        <w:jc w:val="left"/>
        <w:rPr>
          <w:sz w:val="32"/>
        </w:rPr>
      </w:pPr>
      <w:r>
        <w:rPr>
          <w:spacing w:val="-4"/>
          <w:w w:val="95"/>
          <w:sz w:val="32"/>
        </w:rPr>
        <w:t>各市地、高等院校教育科研管理部门对汇报材料中成</w:t>
      </w:r>
      <w:r>
        <w:rPr>
          <w:spacing w:val="-4"/>
          <w:sz w:val="32"/>
        </w:rPr>
        <w:t>果复印件进行核对，与原件核对一致的需盖章确认。</w:t>
      </w:r>
    </w:p>
    <w:p>
      <w:pPr>
        <w:pStyle w:val="7"/>
        <w:numPr>
          <w:ilvl w:val="0"/>
          <w:numId w:val="1"/>
        </w:numPr>
        <w:tabs>
          <w:tab w:val="left" w:pos="1083"/>
        </w:tabs>
        <w:spacing w:before="0" w:after="0" w:line="302" w:lineRule="auto"/>
        <w:ind w:left="120" w:right="260" w:firstLine="640"/>
        <w:jc w:val="left"/>
        <w:rPr>
          <w:sz w:val="32"/>
        </w:rPr>
      </w:pPr>
      <w:r>
        <w:rPr>
          <w:spacing w:val="-2"/>
          <w:w w:val="95"/>
          <w:sz w:val="32"/>
        </w:rPr>
        <w:t xml:space="preserve">汇编材料电子稿文档一份。不需提交原件和过程性佐 </w:t>
      </w:r>
      <w:r>
        <w:rPr>
          <w:spacing w:val="-2"/>
          <w:sz w:val="32"/>
        </w:rPr>
        <w:t>证材料（包括电子稿</w:t>
      </w:r>
      <w:r>
        <w:rPr>
          <w:spacing w:val="-159"/>
          <w:sz w:val="32"/>
        </w:rPr>
        <w:t>）</w:t>
      </w:r>
      <w:r>
        <w:rPr>
          <w:sz w:val="32"/>
        </w:rPr>
        <w:t>。</w:t>
      </w:r>
    </w:p>
    <w:p>
      <w:pPr>
        <w:pStyle w:val="2"/>
        <w:spacing w:before="6"/>
      </w:pPr>
      <w:r>
        <w:t>（二）备案课题</w:t>
      </w:r>
    </w:p>
    <w:p>
      <w:pPr>
        <w:pStyle w:val="7"/>
        <w:numPr>
          <w:ilvl w:val="0"/>
          <w:numId w:val="2"/>
        </w:numPr>
        <w:tabs>
          <w:tab w:val="left" w:pos="1083"/>
        </w:tabs>
        <w:spacing w:before="111" w:after="0" w:line="304" w:lineRule="auto"/>
        <w:ind w:left="120" w:right="257" w:firstLine="640"/>
        <w:jc w:val="both"/>
        <w:rPr>
          <w:sz w:val="32"/>
        </w:rPr>
      </w:pPr>
      <w:r>
        <w:rPr>
          <w:spacing w:val="-2"/>
          <w:w w:val="95"/>
          <w:sz w:val="32"/>
        </w:rPr>
        <w:t>提交《结题申请</w:t>
      </w:r>
      <w:r>
        <w:rPr>
          <w:spacing w:val="-3"/>
          <w:w w:val="95"/>
          <w:sz w:val="32"/>
        </w:rPr>
        <w:t>·</w:t>
      </w:r>
      <w:r>
        <w:rPr>
          <w:spacing w:val="-2"/>
          <w:w w:val="95"/>
          <w:sz w:val="32"/>
        </w:rPr>
        <w:t xml:space="preserve">审批书》纸质材料一式三份，课题 </w:t>
      </w:r>
      <w:r>
        <w:rPr>
          <w:spacing w:val="-4"/>
          <w:w w:val="95"/>
          <w:sz w:val="32"/>
        </w:rPr>
        <w:t>研究报告及采用证明一式一份，专家鉴定意见一套。采用证</w:t>
      </w:r>
      <w:r>
        <w:rPr>
          <w:spacing w:val="-4"/>
          <w:sz w:val="32"/>
        </w:rPr>
        <w:t>明、专家鉴定意见不予返回，请自行留好备份。</w:t>
      </w:r>
    </w:p>
    <w:p>
      <w:pPr>
        <w:pStyle w:val="7"/>
        <w:numPr>
          <w:ilvl w:val="0"/>
          <w:numId w:val="2"/>
        </w:numPr>
        <w:tabs>
          <w:tab w:val="left" w:pos="1092"/>
        </w:tabs>
        <w:spacing w:before="0" w:after="0" w:line="302" w:lineRule="auto"/>
        <w:ind w:left="120" w:right="260" w:firstLine="640"/>
        <w:jc w:val="left"/>
        <w:rPr>
          <w:sz w:val="32"/>
        </w:rPr>
      </w:pPr>
      <w:r>
        <w:rPr>
          <w:spacing w:val="14"/>
          <w:w w:val="95"/>
          <w:sz w:val="32"/>
        </w:rPr>
        <w:t>汇编材料电子稿文档一份（</w:t>
      </w:r>
      <w:r>
        <w:rPr>
          <w:spacing w:val="12"/>
          <w:w w:val="95"/>
          <w:sz w:val="32"/>
        </w:rPr>
        <w:t xml:space="preserve">不需提供纸质版汇编材 </w:t>
      </w:r>
      <w:r>
        <w:rPr>
          <w:spacing w:val="12"/>
          <w:sz w:val="32"/>
        </w:rPr>
        <w:t>料</w:t>
      </w:r>
      <w:r>
        <w:rPr>
          <w:spacing w:val="-159"/>
          <w:sz w:val="32"/>
        </w:rPr>
        <w:t>）</w:t>
      </w:r>
      <w:r>
        <w:rPr>
          <w:sz w:val="32"/>
        </w:rPr>
        <w:t>。不需提交原件和过程性佐证材料（包括电子稿</w:t>
      </w:r>
      <w:r>
        <w:rPr>
          <w:spacing w:val="-159"/>
          <w:sz w:val="32"/>
        </w:rPr>
        <w:t>）</w:t>
      </w:r>
      <w:r>
        <w:rPr>
          <w:sz w:val="32"/>
        </w:rPr>
        <w:t>。</w:t>
      </w:r>
    </w:p>
    <w:p>
      <w:pPr>
        <w:pStyle w:val="2"/>
        <w:spacing w:before="4" w:line="304" w:lineRule="auto"/>
        <w:ind w:left="120" w:right="255" w:firstLine="640"/>
      </w:pPr>
      <w:r>
        <w:rPr>
          <w:spacing w:val="-3"/>
          <w:w w:val="95"/>
        </w:rPr>
        <w:t xml:space="preserve">外地各单位需要邮寄结题材料的，需先提交电子稿，经 </w:t>
      </w:r>
      <w:r>
        <w:rPr>
          <w:spacing w:val="-3"/>
        </w:rPr>
        <w:t>规划办工作人员审核合格方可邮寄。</w:t>
      </w:r>
    </w:p>
    <w:p>
      <w:pPr>
        <w:pStyle w:val="3"/>
        <w:spacing w:before="154"/>
        <w:ind w:left="760"/>
        <w:rPr>
          <w:rFonts w:hint="eastAsia" w:ascii="黑体" w:eastAsia="黑体"/>
        </w:rPr>
      </w:pPr>
      <w:r>
        <w:rPr>
          <w:rFonts w:hint="eastAsia" w:ascii="黑体" w:eastAsia="黑体"/>
        </w:rPr>
        <w:t>三、程序、形式与相关规定</w:t>
      </w:r>
    </w:p>
    <w:p>
      <w:pPr>
        <w:pStyle w:val="7"/>
        <w:numPr>
          <w:ilvl w:val="0"/>
          <w:numId w:val="3"/>
        </w:numPr>
        <w:tabs>
          <w:tab w:val="left" w:pos="1085"/>
        </w:tabs>
        <w:spacing w:before="110" w:after="0" w:line="304" w:lineRule="auto"/>
        <w:ind w:left="120" w:right="260" w:firstLine="640"/>
        <w:jc w:val="both"/>
        <w:rPr>
          <w:sz w:val="32"/>
        </w:rPr>
      </w:pPr>
      <w:r>
        <w:rPr>
          <w:spacing w:val="7"/>
          <w:w w:val="95"/>
          <w:sz w:val="32"/>
        </w:rPr>
        <w:t>重大、重点课题成果鉴定工作由各市（地</w:t>
      </w:r>
      <w:r>
        <w:rPr>
          <w:spacing w:val="-154"/>
          <w:w w:val="95"/>
          <w:sz w:val="32"/>
        </w:rPr>
        <w:t>）</w:t>
      </w:r>
      <w:r>
        <w:rPr>
          <w:spacing w:val="5"/>
          <w:w w:val="95"/>
          <w:sz w:val="32"/>
        </w:rPr>
        <w:t xml:space="preserve">、企业、 </w:t>
      </w:r>
      <w:r>
        <w:rPr>
          <w:sz w:val="32"/>
        </w:rPr>
        <w:t>省直管县教育科学规划办、各大专院校和厅直单位的教育科</w:t>
      </w:r>
      <w:r>
        <w:rPr>
          <w:spacing w:val="-3"/>
          <w:sz w:val="32"/>
        </w:rPr>
        <w:t>研管理部门统一组织、初审把关和推荐，由省教育科学规划</w:t>
      </w:r>
      <w:r>
        <w:rPr>
          <w:sz w:val="32"/>
        </w:rPr>
        <w:t>办组织相关专家进行成果鉴定。</w:t>
      </w:r>
    </w:p>
    <w:p>
      <w:pPr>
        <w:pStyle w:val="7"/>
        <w:numPr>
          <w:ilvl w:val="0"/>
          <w:numId w:val="3"/>
        </w:numPr>
        <w:tabs>
          <w:tab w:val="left" w:pos="1083"/>
        </w:tabs>
        <w:spacing w:before="0" w:after="0" w:line="302" w:lineRule="auto"/>
        <w:ind w:left="120" w:right="260" w:firstLine="640"/>
        <w:jc w:val="left"/>
        <w:rPr>
          <w:sz w:val="32"/>
        </w:rPr>
      </w:pPr>
      <w:r>
        <w:rPr>
          <w:spacing w:val="-1"/>
          <w:w w:val="95"/>
          <w:sz w:val="32"/>
        </w:rPr>
        <w:t>备案课题成果鉴定工作由各市地、高等院校及厅直单</w:t>
      </w:r>
      <w:r>
        <w:rPr>
          <w:spacing w:val="-1"/>
          <w:sz w:val="32"/>
        </w:rPr>
        <w:t>位负责。</w:t>
      </w:r>
    </w:p>
    <w:p>
      <w:pPr>
        <w:pStyle w:val="7"/>
        <w:numPr>
          <w:ilvl w:val="0"/>
          <w:numId w:val="3"/>
        </w:numPr>
        <w:tabs>
          <w:tab w:val="left" w:pos="1080"/>
        </w:tabs>
        <w:spacing w:before="4" w:after="0" w:line="304" w:lineRule="auto"/>
        <w:ind w:left="120" w:right="99" w:firstLine="640"/>
        <w:jc w:val="left"/>
        <w:rPr>
          <w:sz w:val="32"/>
        </w:rPr>
      </w:pPr>
      <w:r>
        <w:rPr>
          <w:spacing w:val="-13"/>
          <w:sz w:val="32"/>
        </w:rPr>
        <w:t>成果鉴定意见分优秀、良好、合格、不合格四个等级。</w:t>
      </w:r>
      <w:r>
        <w:rPr>
          <w:spacing w:val="11"/>
          <w:sz w:val="32"/>
        </w:rPr>
        <w:t>成果鉴定等级为合格及以上的课题，省教育科学规划办在</w:t>
      </w:r>
    </w:p>
    <w:p>
      <w:pPr>
        <w:pStyle w:val="3"/>
        <w:spacing w:line="304" w:lineRule="auto"/>
        <w:ind w:right="245"/>
        <w:jc w:val="both"/>
      </w:pPr>
      <w:r>
        <w:t>《结题申请·审批书》相应位置加盖公章，填写鉴定等级、课题结题时间。对于成果鉴定等级为不合格的课题要退回补充研究。</w:t>
      </w:r>
    </w:p>
    <w:p>
      <w:pPr>
        <w:pStyle w:val="7"/>
        <w:numPr>
          <w:ilvl w:val="0"/>
          <w:numId w:val="3"/>
        </w:numPr>
        <w:tabs>
          <w:tab w:val="left" w:pos="1080"/>
        </w:tabs>
        <w:spacing w:before="0" w:after="0" w:line="304" w:lineRule="auto"/>
        <w:ind w:left="120" w:right="260" w:firstLine="640"/>
        <w:jc w:val="both"/>
        <w:rPr>
          <w:sz w:val="32"/>
        </w:rPr>
      </w:pPr>
      <w:r>
        <w:rPr>
          <w:spacing w:val="-1"/>
          <w:sz w:val="32"/>
        </w:rPr>
        <w:t>对于符合相关条件的省教育科学规划课题，结题验收</w:t>
      </w:r>
      <w:r>
        <w:rPr>
          <w:spacing w:val="-6"/>
          <w:w w:val="99"/>
          <w:sz w:val="32"/>
        </w:rPr>
        <w:t>时可免于成果鉴定</w:t>
      </w:r>
      <w:r>
        <w:rPr>
          <w:w w:val="99"/>
          <w:sz w:val="32"/>
        </w:rPr>
        <w:t>（具体条件见附件</w:t>
      </w:r>
      <w:r>
        <w:rPr>
          <w:spacing w:val="-79"/>
          <w:sz w:val="32"/>
        </w:rPr>
        <w:t xml:space="preserve"> </w:t>
      </w:r>
      <w:r>
        <w:rPr>
          <w:spacing w:val="1"/>
          <w:w w:val="99"/>
          <w:sz w:val="32"/>
        </w:rPr>
        <w:t>3</w:t>
      </w:r>
      <w:r>
        <w:rPr>
          <w:spacing w:val="-161"/>
          <w:w w:val="99"/>
          <w:sz w:val="32"/>
        </w:rPr>
        <w:t>）</w:t>
      </w:r>
      <w:r>
        <w:rPr>
          <w:spacing w:val="-7"/>
          <w:w w:val="99"/>
          <w:sz w:val="32"/>
        </w:rPr>
        <w:t>。需要课题组先提交</w:t>
      </w:r>
    </w:p>
    <w:p>
      <w:pPr>
        <w:spacing w:after="0" w:line="304" w:lineRule="auto"/>
        <w:jc w:val="both"/>
        <w:rPr>
          <w:sz w:val="32"/>
        </w:rPr>
        <w:sectPr>
          <w:pgSz w:w="11910" w:h="16840"/>
          <w:pgMar w:top="1480" w:right="1540" w:bottom="1160" w:left="1680" w:header="0" w:footer="976" w:gutter="0"/>
        </w:sectPr>
      </w:pPr>
    </w:p>
    <w:p>
      <w:pPr>
        <w:pStyle w:val="3"/>
        <w:spacing w:before="38" w:line="304" w:lineRule="auto"/>
        <w:ind w:right="257"/>
        <w:jc w:val="both"/>
      </w:pPr>
      <w:r>
        <w:rPr>
          <w:spacing w:val="-3"/>
          <w:w w:val="95"/>
        </w:rPr>
        <w:t>相关材料，经审查合格，可以免于鉴定。免于鉴定课题不评定等级，省教育科学规划办在《结题申请</w:t>
      </w:r>
      <w:r>
        <w:rPr>
          <w:w w:val="95"/>
        </w:rPr>
        <w:t>·</w:t>
      </w:r>
      <w:r>
        <w:rPr>
          <w:spacing w:val="-2"/>
          <w:w w:val="95"/>
        </w:rPr>
        <w:t>审批书》相应位</w:t>
      </w:r>
      <w:r>
        <w:rPr>
          <w:spacing w:val="-14"/>
        </w:rPr>
        <w:t>置加盖公章，注明“免于鉴定”、课题结题时间。</w:t>
      </w:r>
    </w:p>
    <w:p>
      <w:pPr>
        <w:pStyle w:val="3"/>
        <w:ind w:left="0"/>
      </w:pPr>
    </w:p>
    <w:p>
      <w:pPr>
        <w:pStyle w:val="3"/>
        <w:ind w:left="0"/>
      </w:pPr>
    </w:p>
    <w:p>
      <w:pPr>
        <w:pStyle w:val="3"/>
        <w:spacing w:before="9"/>
        <w:ind w:left="0"/>
        <w:rPr>
          <w:sz w:val="25"/>
        </w:rPr>
      </w:pPr>
    </w:p>
    <w:p>
      <w:pPr>
        <w:pStyle w:val="3"/>
        <w:spacing w:line="304" w:lineRule="auto"/>
        <w:ind w:left="3698" w:right="740" w:hanging="1193"/>
      </w:pPr>
      <w:r>
        <w:t>黑龙江省教育科学规划领导小组办公室二○一</w:t>
      </w:r>
      <w:r>
        <w:rPr>
          <w:rFonts w:hint="eastAsia"/>
          <w:lang w:eastAsia="zh-CN"/>
        </w:rPr>
        <w:t>九</w:t>
      </w:r>
      <w:r>
        <w:t>年</w:t>
      </w:r>
      <w:r>
        <w:rPr>
          <w:rFonts w:hint="eastAsia"/>
          <w:lang w:eastAsia="zh-CN"/>
        </w:rPr>
        <w:t>十</w:t>
      </w:r>
      <w:r>
        <w:t>月十</w:t>
      </w:r>
      <w:r>
        <w:rPr>
          <w:rFonts w:hint="eastAsia"/>
          <w:lang w:eastAsia="zh-CN"/>
        </w:rPr>
        <w:t>五</w:t>
      </w:r>
      <w:r>
        <w:t>日</w:t>
      </w:r>
    </w:p>
    <w:sectPr>
      <w:pgSz w:w="11910" w:h="16840"/>
      <w:pgMar w:top="1480" w:right="1540" w:bottom="1160" w:left="1680" w:header="0" w:footer="976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ind w:left="0"/>
      <w:rPr>
        <w:sz w:val="20"/>
      </w:rPr>
    </w:pPr>
    <w:r>
      <w:pict>
        <v:shape id="_x0000_s2049" o:spid="_x0000_s2049" o:spt="202" type="#_x0000_t202" style="position:absolute;left:0pt;margin-left:283.5pt;margin-top:782.05pt;height:13.6pt;width:28.2pt;mso-position-horizontal-relative:page;mso-position-vertical-relative:page;z-index:-25176678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268" w:lineRule="exact"/>
                  <w:ind w:left="20" w:right="0" w:firstLine="0"/>
                  <w:jc w:val="left"/>
                  <w:rPr>
                    <w:rFonts w:ascii="宋体" w:hAnsi="宋体"/>
                    <w:sz w:val="21"/>
                  </w:rPr>
                </w:pPr>
                <w:r>
                  <w:rPr>
                    <w:rFonts w:ascii="宋体" w:hAnsi="宋体"/>
                    <w:sz w:val="21"/>
                  </w:rPr>
                  <w:t>—</w:t>
                </w:r>
                <w:r>
                  <w:fldChar w:fldCharType="begin"/>
                </w:r>
                <w:r>
                  <w:rPr>
                    <w:rFonts w:ascii="Times New Roman" w:hAnsi="Times New Roman"/>
                    <w:sz w:val="21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宋体" w:hAnsi="宋体"/>
                    <w:sz w:val="21"/>
                  </w:rPr>
                  <w:t>—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ind w:left="120" w:hanging="322"/>
        <w:jc w:val="left"/>
      </w:pPr>
      <w:rPr>
        <w:rFonts w:hint="default" w:ascii="仿宋" w:hAnsi="仿宋" w:eastAsia="仿宋" w:cs="仿宋"/>
        <w:spacing w:val="-2"/>
        <w:w w:val="99"/>
        <w:sz w:val="30"/>
        <w:szCs w:val="3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976" w:hanging="32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33" w:hanging="32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89" w:hanging="32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546" w:hanging="32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03" w:hanging="32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59" w:hanging="32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116" w:hanging="32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972" w:hanging="322"/>
      </w:pPr>
      <w:rPr>
        <w:rFonts w:hint="default"/>
        <w:lang w:val="zh-CN" w:eastAsia="zh-CN" w:bidi="zh-CN"/>
      </w:rPr>
    </w:lvl>
  </w:abstractNum>
  <w:abstractNum w:abstractNumId="1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120" w:hanging="322"/>
        <w:jc w:val="left"/>
      </w:pPr>
      <w:rPr>
        <w:rFonts w:hint="default" w:ascii="仿宋" w:hAnsi="仿宋" w:eastAsia="仿宋" w:cs="仿宋"/>
        <w:spacing w:val="-2"/>
        <w:w w:val="99"/>
        <w:sz w:val="30"/>
        <w:szCs w:val="3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976" w:hanging="32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33" w:hanging="32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89" w:hanging="32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546" w:hanging="32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03" w:hanging="32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59" w:hanging="32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116" w:hanging="32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972" w:hanging="322"/>
      </w:pPr>
      <w:rPr>
        <w:rFonts w:hint="default"/>
        <w:lang w:val="zh-CN" w:eastAsia="zh-CN" w:bidi="zh-CN"/>
      </w:rPr>
    </w:lvl>
  </w:abstractNum>
  <w:abstractNum w:abstractNumId="2">
    <w:nsid w:val="59ADCABA"/>
    <w:multiLevelType w:val="multilevel"/>
    <w:tmpl w:val="59ADCABA"/>
    <w:lvl w:ilvl="0" w:tentative="0">
      <w:start w:val="1"/>
      <w:numFmt w:val="decimal"/>
      <w:lvlText w:val="%1."/>
      <w:lvlJc w:val="left"/>
      <w:pPr>
        <w:ind w:left="120" w:hanging="324"/>
        <w:jc w:val="left"/>
      </w:pPr>
      <w:rPr>
        <w:rFonts w:hint="default" w:ascii="仿宋" w:hAnsi="仿宋" w:eastAsia="仿宋" w:cs="仿宋"/>
        <w:spacing w:val="1"/>
        <w:w w:val="99"/>
        <w:sz w:val="30"/>
        <w:szCs w:val="30"/>
        <w:lang w:val="zh-CN" w:eastAsia="zh-CN" w:bidi="zh-CN"/>
      </w:rPr>
    </w:lvl>
    <w:lvl w:ilvl="1" w:tentative="0">
      <w:start w:val="3"/>
      <w:numFmt w:val="decimal"/>
      <w:lvlText w:val="%2."/>
      <w:lvlJc w:val="left"/>
      <w:pPr>
        <w:ind w:left="2042" w:hanging="322"/>
        <w:jc w:val="left"/>
      </w:pPr>
      <w:rPr>
        <w:rFonts w:hint="default" w:ascii="仿宋" w:hAnsi="仿宋" w:eastAsia="仿宋" w:cs="仿宋"/>
        <w:spacing w:val="-2"/>
        <w:w w:val="99"/>
        <w:sz w:val="30"/>
        <w:szCs w:val="30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78" w:hanging="32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516" w:hanging="32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255" w:hanging="32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993" w:hanging="32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732" w:hanging="32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470" w:hanging="32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209" w:hanging="322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</w:compat>
  <w:rsids>
    <w:rsidRoot w:val="00000000"/>
    <w:rsid w:val="534B63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760"/>
      <w:outlineLvl w:val="1"/>
    </w:pPr>
    <w:rPr>
      <w:rFonts w:ascii="仿宋" w:hAnsi="仿宋" w:eastAsia="仿宋" w:cs="仿宋"/>
      <w:b/>
      <w:bCs/>
      <w:sz w:val="32"/>
      <w:szCs w:val="32"/>
      <w:lang w:val="zh-CN" w:eastAsia="zh-CN" w:bidi="zh-CN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120"/>
    </w:pPr>
    <w:rPr>
      <w:rFonts w:ascii="仿宋" w:hAnsi="仿宋" w:eastAsia="仿宋" w:cs="仿宋"/>
      <w:sz w:val="32"/>
      <w:szCs w:val="32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120" w:right="260" w:firstLine="640"/>
    </w:pPr>
    <w:rPr>
      <w:rFonts w:ascii="仿宋" w:hAnsi="仿宋" w:eastAsia="仿宋" w:cs="仿宋"/>
      <w:lang w:val="zh-CN" w:eastAsia="zh-CN" w:bidi="zh-CN"/>
    </w:rPr>
  </w:style>
  <w:style w:type="paragraph" w:customStyle="1" w:styleId="8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1027"/>
    <customShpInfo spid="_x0000_s1028"/>
    <customShpInfo spid="_x0000_s1029"/>
    <customShpInfo spid="_x0000_s1030"/>
    <customShpInfo spid="_x0000_s1031"/>
    <customShpInfo spid="_x0000_s1026"/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ScaleCrop>false</ScaleCrop>
  <LinksUpToDate>false</LinksUpToDate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2019-10-16T05:45:00Z</dcterms:created>
  <dc:creator>Windows 用户</dc:creator>
  <cp:lastModifiedBy>wcy</cp:lastModifiedBy>
  <dcterms:modified xsi:type="dcterms:W3CDTF">2019-10-16T06:09:45Z</dcterms:modified>
  <dc:title>关于做好2014年课题结题验收和成果鉴定工作的通知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2018-04-19T00:00:00Z</vt:filetime>
  </property>
  <property fmtid="{D5CDD505-2E9C-101B-9397-08002B2CF9AE}" pid="3" name="Creator">
    <vt:lpwstr>WPS Office</vt:lpwstr>
  </property>
  <property fmtid="{D5CDD505-2E9C-101B-9397-08002B2CF9AE}" pid="4" name="LastSaved">
    <vt:filetime>2019-10-16T00:00:00Z</vt:filetime>
  </property>
  <property fmtid="{D5CDD505-2E9C-101B-9397-08002B2CF9AE}" pid="5" name="KSOProductBuildVer">
    <vt:lpwstr>2052-11.1.0.9145</vt:lpwstr>
  </property>
</Properties>
</file>